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DF" w:rsidRDefault="00462F0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Пояснительная информация</w:t>
      </w:r>
    </w:p>
    <w:p w:rsidR="00D11EDF" w:rsidRDefault="00462F0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7D6721">
        <w:rPr>
          <w:rFonts w:ascii="Times New Roman" w:hAnsi="Times New Roman"/>
        </w:rPr>
        <w:t>Литвинвского</w:t>
      </w:r>
      <w:proofErr w:type="spellEnd"/>
      <w:r w:rsidR="007D6721">
        <w:rPr>
          <w:rFonts w:ascii="Times New Roman" w:hAnsi="Times New Roman"/>
        </w:rPr>
        <w:t xml:space="preserve"> сельского поселения</w:t>
      </w:r>
      <w:r>
        <w:rPr>
          <w:rFonts w:ascii="Times New Roman" w:hAnsi="Times New Roman"/>
        </w:rPr>
        <w:t xml:space="preserve"> «Обеспечение качественными жилищно-коммунальными услугами населения» по итогам I </w:t>
      </w:r>
      <w:r w:rsidR="007D6721">
        <w:rPr>
          <w:rFonts w:ascii="Times New Roman" w:hAnsi="Times New Roman"/>
        </w:rPr>
        <w:t>полугодие</w:t>
      </w:r>
      <w:r>
        <w:rPr>
          <w:rFonts w:ascii="Times New Roman" w:hAnsi="Times New Roman"/>
        </w:rPr>
        <w:t xml:space="preserve"> 2025 года</w:t>
      </w:r>
    </w:p>
    <w:p w:rsidR="00D11EDF" w:rsidRDefault="00D11EDF">
      <w:pPr>
        <w:rPr>
          <w:rFonts w:ascii="Times New Roman" w:hAnsi="Times New Roman"/>
        </w:rPr>
      </w:pPr>
    </w:p>
    <w:p w:rsidR="00D11EDF" w:rsidRDefault="007D6721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462F07">
        <w:rPr>
          <w:rFonts w:ascii="Times New Roman" w:hAnsi="Times New Roman"/>
        </w:rPr>
        <w:t xml:space="preserve"> программа </w:t>
      </w:r>
      <w:proofErr w:type="spellStart"/>
      <w:r>
        <w:rPr>
          <w:rFonts w:ascii="Times New Roman" w:hAnsi="Times New Roman"/>
        </w:rPr>
        <w:t>Литвиновского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  <w:r w:rsidR="00462F07">
        <w:rPr>
          <w:rFonts w:ascii="Times New Roman" w:hAnsi="Times New Roman"/>
        </w:rPr>
        <w:t xml:space="preserve"> «Обеспечение качественными жилищно-коммунальными услугами населения» (далее – </w:t>
      </w:r>
      <w:r>
        <w:rPr>
          <w:rFonts w:ascii="Times New Roman" w:hAnsi="Times New Roman"/>
        </w:rPr>
        <w:t>муниципальная</w:t>
      </w:r>
      <w:r w:rsidR="00462F07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proofErr w:type="spellStart"/>
      <w:r>
        <w:rPr>
          <w:rFonts w:ascii="Times New Roman" w:hAnsi="Times New Roman"/>
        </w:rPr>
        <w:t>Литвиновского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  <w:r w:rsidR="00462F07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31</w:t>
      </w:r>
      <w:r w:rsidR="00462F07">
        <w:rPr>
          <w:rFonts w:ascii="Times New Roman" w:hAnsi="Times New Roman"/>
        </w:rPr>
        <w:t>.10.20</w:t>
      </w:r>
      <w:r>
        <w:rPr>
          <w:rFonts w:ascii="Times New Roman" w:hAnsi="Times New Roman"/>
        </w:rPr>
        <w:t>24</w:t>
      </w:r>
      <w:r w:rsidR="00462F07">
        <w:rPr>
          <w:rFonts w:ascii="Times New Roman" w:hAnsi="Times New Roman"/>
        </w:rPr>
        <w:t xml:space="preserve">8 № </w:t>
      </w:r>
      <w:r>
        <w:rPr>
          <w:rFonts w:ascii="Times New Roman" w:hAnsi="Times New Roman"/>
        </w:rPr>
        <w:t>158</w:t>
      </w:r>
      <w:r w:rsidR="00462F07">
        <w:rPr>
          <w:rFonts w:ascii="Times New Roman" w:hAnsi="Times New Roman"/>
        </w:rPr>
        <w:t>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реализацию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</w:t>
      </w:r>
      <w:r>
        <w:rPr>
          <w:rFonts w:ascii="Times New Roman" w:hAnsi="Times New Roman"/>
          <w:b/>
        </w:rPr>
        <w:t> </w:t>
      </w:r>
      <w:r w:rsidR="007D6721">
        <w:rPr>
          <w:rFonts w:ascii="Times New Roman" w:hAnsi="Times New Roman"/>
          <w:b/>
        </w:rPr>
        <w:t>240,3</w:t>
      </w:r>
      <w:r>
        <w:rPr>
          <w:rFonts w:ascii="Times New Roman" w:hAnsi="Times New Roman"/>
        </w:rPr>
        <w:t xml:space="preserve"> тыс. рублей, сводной бюджетной росписью –</w:t>
      </w:r>
      <w:r>
        <w:rPr>
          <w:rFonts w:ascii="Times New Roman" w:hAnsi="Times New Roman"/>
          <w:b/>
        </w:rPr>
        <w:t xml:space="preserve"> </w:t>
      </w:r>
      <w:r w:rsidR="007D6721">
        <w:rPr>
          <w:rFonts w:ascii="Times New Roman" w:hAnsi="Times New Roman"/>
          <w:b/>
        </w:rPr>
        <w:t>240,3</w:t>
      </w:r>
      <w:r>
        <w:rPr>
          <w:rFonts w:ascii="Times New Roman" w:hAnsi="Times New Roman"/>
        </w:rPr>
        <w:t> тыс. рублей. Фактическое освоение средств по итогам I </w:t>
      </w:r>
      <w:r w:rsidR="007D6721">
        <w:rPr>
          <w:rFonts w:ascii="Times New Roman" w:hAnsi="Times New Roman"/>
        </w:rPr>
        <w:t xml:space="preserve">полугодия </w:t>
      </w:r>
      <w:r>
        <w:rPr>
          <w:rFonts w:ascii="Times New Roman" w:hAnsi="Times New Roman"/>
        </w:rPr>
        <w:t xml:space="preserve"> 2025 года составило </w:t>
      </w:r>
      <w:r w:rsidR="007D6721">
        <w:rPr>
          <w:rFonts w:ascii="Times New Roman" w:hAnsi="Times New Roman"/>
        </w:rPr>
        <w:t>1,0</w:t>
      </w:r>
      <w:r>
        <w:rPr>
          <w:rFonts w:ascii="Times New Roman" w:hAnsi="Times New Roman"/>
        </w:rPr>
        <w:t xml:space="preserve"> тыс. рублей или </w:t>
      </w:r>
      <w:r w:rsidR="007D6721">
        <w:rPr>
          <w:rFonts w:ascii="Times New Roman" w:hAnsi="Times New Roman"/>
          <w:b/>
        </w:rPr>
        <w:t>0,4</w:t>
      </w:r>
      <w:r>
        <w:rPr>
          <w:rFonts w:ascii="Times New Roman" w:hAnsi="Times New Roman"/>
        </w:rPr>
        <w:t xml:space="preserve"> процента от объема, предусмотренного сводной бюджетной росписью.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Единый аналитический план реализации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на 2025 год утвержден в редакции от </w:t>
      </w:r>
      <w:r w:rsidR="0052341C" w:rsidRPr="0052341C">
        <w:rPr>
          <w:rFonts w:ascii="Times New Roman" w:hAnsi="Times New Roman"/>
        </w:rPr>
        <w:t>09</w:t>
      </w:r>
      <w:r w:rsidRPr="0052341C">
        <w:rPr>
          <w:rFonts w:ascii="Times New Roman" w:hAnsi="Times New Roman"/>
        </w:rPr>
        <w:t>.</w:t>
      </w:r>
      <w:r w:rsidR="0052341C" w:rsidRPr="0052341C">
        <w:rPr>
          <w:rFonts w:ascii="Times New Roman" w:hAnsi="Times New Roman"/>
        </w:rPr>
        <w:t>12</w:t>
      </w:r>
      <w:r w:rsidRPr="0052341C">
        <w:rPr>
          <w:rFonts w:ascii="Times New Roman" w:hAnsi="Times New Roman"/>
        </w:rPr>
        <w:t>.2025</w:t>
      </w:r>
      <w:r>
        <w:rPr>
          <w:rFonts w:ascii="Times New Roman" w:hAnsi="Times New Roman"/>
        </w:rPr>
        <w:t xml:space="preserve"> (далее – «план реализации»).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2025 году финансовое обеспечение реализации мероприятий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предусмотрено в рамках следующих структурных элементов:</w:t>
      </w:r>
    </w:p>
    <w:p w:rsidR="007D6721" w:rsidRDefault="007D6721">
      <w:pPr>
        <w:ind w:firstLine="709"/>
      </w:pPr>
      <w:r w:rsidRPr="00FB31C3">
        <w:t>Комплекс процессных мероприятий «Ограничение роста платы граждан за коммунальные</w:t>
      </w:r>
      <w:r>
        <w:t xml:space="preserve"> </w:t>
      </w:r>
      <w:r w:rsidRPr="00FB31C3">
        <w:t>услуги на тер</w:t>
      </w:r>
      <w:r>
        <w:t xml:space="preserve">ритории </w:t>
      </w:r>
      <w:proofErr w:type="spellStart"/>
      <w:r>
        <w:t>Литвиновского</w:t>
      </w:r>
      <w:proofErr w:type="spellEnd"/>
      <w:r>
        <w:t xml:space="preserve"> сельского поселения</w:t>
      </w:r>
      <w:r w:rsidRPr="00FB31C3">
        <w:t>»</w:t>
      </w:r>
    </w:p>
    <w:p w:rsidR="007D6721" w:rsidRDefault="007D6721">
      <w:pPr>
        <w:ind w:firstLine="709"/>
        <w:rPr>
          <w:rStyle w:val="1"/>
          <w:rFonts w:ascii="Times New Roman" w:hAnsi="Times New Roman"/>
        </w:rPr>
      </w:pPr>
      <w:r w:rsidRPr="00FB31C3">
        <w:t>Комплекс процессных мероприятий «</w:t>
      </w:r>
      <w:r>
        <w:t>Расходы</w:t>
      </w:r>
      <w:r w:rsidRPr="00FB31C3">
        <w:t xml:space="preserve"> на развитие материальной базы в сфере обращения с твердыми коммунальными отходами»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В рамках </w:t>
      </w:r>
      <w:r w:rsidR="007D6721">
        <w:rPr>
          <w:rStyle w:val="1"/>
          <w:rFonts w:ascii="Times New Roman" w:hAnsi="Times New Roman"/>
        </w:rPr>
        <w:t>муниципальной</w:t>
      </w:r>
      <w:r>
        <w:rPr>
          <w:rStyle w:val="1"/>
          <w:rFonts w:ascii="Times New Roman" w:hAnsi="Times New Roman"/>
        </w:rPr>
        <w:t xml:space="preserve"> программы в 2025 году предусмотрено достижение </w:t>
      </w:r>
      <w:r w:rsidR="007D6721">
        <w:rPr>
          <w:rStyle w:val="1"/>
          <w:rFonts w:ascii="Times New Roman" w:hAnsi="Times New Roman"/>
        </w:rPr>
        <w:t>одного</w:t>
      </w:r>
      <w:r>
        <w:rPr>
          <w:rStyle w:val="1"/>
          <w:rFonts w:ascii="Times New Roman" w:hAnsi="Times New Roman"/>
        </w:rPr>
        <w:t xml:space="preserve"> показател</w:t>
      </w:r>
      <w:r w:rsidR="007D6721">
        <w:rPr>
          <w:rStyle w:val="1"/>
          <w:rFonts w:ascii="Times New Roman" w:hAnsi="Times New Roman"/>
        </w:rPr>
        <w:t>я</w:t>
      </w:r>
      <w:r>
        <w:rPr>
          <w:rStyle w:val="1"/>
          <w:rFonts w:ascii="Times New Roman" w:hAnsi="Times New Roman"/>
        </w:rPr>
        <w:t xml:space="preserve"> уровня </w:t>
      </w:r>
      <w:r w:rsidR="007D6721">
        <w:rPr>
          <w:rStyle w:val="1"/>
          <w:rFonts w:ascii="Times New Roman" w:hAnsi="Times New Roman"/>
        </w:rPr>
        <w:t>муниципальной</w:t>
      </w:r>
      <w:r>
        <w:rPr>
          <w:rStyle w:val="1"/>
          <w:rFonts w:ascii="Times New Roman" w:hAnsi="Times New Roman"/>
        </w:rPr>
        <w:t xml:space="preserve"> программы, в том числе:</w:t>
      </w:r>
    </w:p>
    <w:p w:rsidR="007D6721" w:rsidRPr="00C5593E" w:rsidRDefault="00462F07" w:rsidP="007D6721">
      <w:r>
        <w:rPr>
          <w:rStyle w:val="1"/>
          <w:rFonts w:ascii="Times New Roman" w:hAnsi="Times New Roman"/>
        </w:rPr>
        <w:t xml:space="preserve">показатель 1 – </w:t>
      </w:r>
      <w:r w:rsidR="007D6721" w:rsidRPr="00C5593E">
        <w:t>Доля многоквартирных домов, в которых</w:t>
      </w:r>
      <w:r w:rsidR="00EF253E">
        <w:t xml:space="preserve"> </w:t>
      </w:r>
      <w:r w:rsidR="007D6721" w:rsidRPr="00C5593E">
        <w:t>собственники помещений выбрали и</w:t>
      </w:r>
      <w:r w:rsidR="00EF253E">
        <w:t xml:space="preserve"> </w:t>
      </w:r>
      <w:r w:rsidR="007D6721" w:rsidRPr="00C5593E">
        <w:t>реализуют один из способов управления</w:t>
      </w:r>
      <w:r w:rsidR="00EF253E">
        <w:t xml:space="preserve"> </w:t>
      </w:r>
      <w:r w:rsidR="007D6721" w:rsidRPr="00C5593E">
        <w:t>многоквартирными домами, в общем числе</w:t>
      </w:r>
      <w:r w:rsidR="00EF253E">
        <w:t xml:space="preserve"> </w:t>
      </w:r>
      <w:r w:rsidR="007D6721" w:rsidRPr="00C5593E">
        <w:t>многоквартирных домов, в которых</w:t>
      </w:r>
    </w:p>
    <w:p w:rsidR="007D6721" w:rsidRPr="00C5593E" w:rsidRDefault="007D6721" w:rsidP="007D6721">
      <w:r w:rsidRPr="00C5593E">
        <w:t>собственники помещений должны выбрать</w:t>
      </w:r>
      <w:r w:rsidR="00EF253E">
        <w:t xml:space="preserve"> </w:t>
      </w:r>
      <w:r w:rsidRPr="00C5593E">
        <w:t>способ управления данными домами,</w:t>
      </w:r>
    </w:p>
    <w:p w:rsidR="00D11EDF" w:rsidRDefault="007D6721" w:rsidP="007D6721">
      <w:pPr>
        <w:ind w:firstLine="709"/>
        <w:rPr>
          <w:rFonts w:ascii="Times New Roman" w:hAnsi="Times New Roman"/>
        </w:rPr>
      </w:pPr>
      <w:r w:rsidRPr="00C5593E">
        <w:t>процентов</w:t>
      </w:r>
      <w:r w:rsidR="00EF253E">
        <w:t>-50,0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Промежуточные результаты по показателям в отчетном периоде не предусмотрены,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целевых значений показателей в установленные сроки отсутствуют.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реализацию мероприятий (результатов) </w:t>
      </w:r>
      <w:r>
        <w:rPr>
          <w:rFonts w:ascii="Times New Roman" w:hAnsi="Times New Roman"/>
          <w:b/>
        </w:rPr>
        <w:t>комплекса процессных мероприятий «</w:t>
      </w:r>
      <w:r w:rsidR="00EF253E" w:rsidRPr="00FB31C3">
        <w:t xml:space="preserve">Ограничение роста платы граждан за коммунальные услуги </w:t>
      </w:r>
      <w:r w:rsidR="00EF253E" w:rsidRPr="00FB31C3">
        <w:br/>
        <w:t>на тер</w:t>
      </w:r>
      <w:r w:rsidR="00EF253E">
        <w:t xml:space="preserve">ритории </w:t>
      </w:r>
      <w:proofErr w:type="spellStart"/>
      <w:r w:rsidR="00EF253E">
        <w:t>Литвиновского</w:t>
      </w:r>
      <w:proofErr w:type="spellEnd"/>
      <w:r w:rsidR="00EF253E">
        <w:t xml:space="preserve"> сельского поселения</w:t>
      </w:r>
      <w:r>
        <w:rPr>
          <w:rFonts w:ascii="Times New Roman" w:hAnsi="Times New Roman"/>
          <w:b/>
        </w:rPr>
        <w:t>»</w:t>
      </w:r>
      <w:r>
        <w:rPr>
          <w:rFonts w:ascii="Times New Roman" w:hAnsi="Times New Roman"/>
        </w:rPr>
        <w:t xml:space="preserve"> (далее – «комплекс процессн</w:t>
      </w:r>
      <w:r w:rsidR="00EF253E">
        <w:rPr>
          <w:rFonts w:ascii="Times New Roman" w:hAnsi="Times New Roman"/>
        </w:rPr>
        <w:t>ых мероприятий 1») в 2025 году муниципально</w:t>
      </w:r>
      <w:r>
        <w:rPr>
          <w:rFonts w:ascii="Times New Roman" w:hAnsi="Times New Roman"/>
        </w:rPr>
        <w:t xml:space="preserve">й программой предусмотрено </w:t>
      </w:r>
      <w:r w:rsidR="00EF253E">
        <w:rPr>
          <w:rFonts w:ascii="Times New Roman" w:hAnsi="Times New Roman"/>
          <w:b/>
        </w:rPr>
        <w:t>163,4</w:t>
      </w:r>
      <w:r>
        <w:rPr>
          <w:rFonts w:ascii="Times New Roman" w:hAnsi="Times New Roman"/>
        </w:rPr>
        <w:t xml:space="preserve"> тыс. рублей, сводной бюджетной росписью – </w:t>
      </w:r>
      <w:r w:rsidR="0052341C">
        <w:rPr>
          <w:rFonts w:ascii="Times New Roman" w:hAnsi="Times New Roman"/>
          <w:b/>
        </w:rPr>
        <w:t>1</w:t>
      </w:r>
      <w:r w:rsidR="00EF253E">
        <w:rPr>
          <w:rFonts w:ascii="Times New Roman" w:hAnsi="Times New Roman"/>
          <w:b/>
        </w:rPr>
        <w:t>63,4</w:t>
      </w:r>
      <w:r>
        <w:rPr>
          <w:rFonts w:ascii="Times New Roman" w:hAnsi="Times New Roman"/>
        </w:rPr>
        <w:t xml:space="preserve"> тыс. рублей. В I </w:t>
      </w:r>
      <w:r w:rsidR="00EF253E">
        <w:rPr>
          <w:rFonts w:ascii="Times New Roman" w:hAnsi="Times New Roman"/>
        </w:rPr>
        <w:t>полугодии</w:t>
      </w:r>
      <w:r>
        <w:rPr>
          <w:rFonts w:ascii="Times New Roman" w:hAnsi="Times New Roman"/>
        </w:rPr>
        <w:t xml:space="preserve"> 2025 года финансирование мероприятия (результата) </w:t>
      </w:r>
      <w:r w:rsidR="00EF253E">
        <w:rPr>
          <w:rFonts w:ascii="Times New Roman" w:hAnsi="Times New Roman"/>
        </w:rPr>
        <w:t>1,0 тыс. рублей</w:t>
      </w:r>
      <w:proofErr w:type="gramStart"/>
      <w:r w:rsidR="00EF253E">
        <w:rPr>
          <w:rFonts w:ascii="Times New Roman" w:hAnsi="Times New Roman"/>
        </w:rPr>
        <w:t>.</w:t>
      </w:r>
      <w:r>
        <w:rPr>
          <w:rFonts w:ascii="Times New Roman" w:hAnsi="Times New Roman"/>
        </w:rPr>
        <w:t>.</w:t>
      </w:r>
      <w:proofErr w:type="gramEnd"/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В рамках комплекса процессный мероприятий 1 в 202</w:t>
      </w:r>
      <w:r w:rsidR="00EF253E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году предусмотрено </w:t>
      </w:r>
      <w:r w:rsidR="00EF253E"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 xml:space="preserve"> мероприяти</w:t>
      </w:r>
      <w:r w:rsidR="00EF253E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(результат), находящихся на исполнении, в настоящий момент риски отсутствуют.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Достижение задач комплекса </w:t>
      </w:r>
      <w:proofErr w:type="gramStart"/>
      <w:r>
        <w:rPr>
          <w:rFonts w:ascii="Times New Roman" w:hAnsi="Times New Roman"/>
        </w:rPr>
        <w:t>процессный</w:t>
      </w:r>
      <w:proofErr w:type="gramEnd"/>
      <w:r>
        <w:rPr>
          <w:rFonts w:ascii="Times New Roman" w:hAnsi="Times New Roman"/>
        </w:rPr>
        <w:t xml:space="preserve"> мероприятий 1 оценивается в 2025 году на основании </w:t>
      </w:r>
      <w:r>
        <w:rPr>
          <w:rFonts w:ascii="Times New Roman" w:hAnsi="Times New Roman"/>
          <w:b/>
        </w:rPr>
        <w:t>6</w:t>
      </w:r>
      <w:r>
        <w:rPr>
          <w:rFonts w:ascii="Times New Roman" w:hAnsi="Times New Roman"/>
        </w:rPr>
        <w:t xml:space="preserve"> контрольных точек.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По итогам I </w:t>
      </w:r>
      <w:r w:rsidR="00EF253E">
        <w:rPr>
          <w:rFonts w:ascii="Times New Roman" w:hAnsi="Times New Roman"/>
        </w:rPr>
        <w:t>полугодия</w:t>
      </w:r>
      <w:r>
        <w:rPr>
          <w:rFonts w:ascii="Times New Roman" w:hAnsi="Times New Roman"/>
        </w:rPr>
        <w:t xml:space="preserve"> 2025 года в установленный срок достигнуто </w:t>
      </w:r>
      <w:r w:rsidR="00EF253E">
        <w:rPr>
          <w:rFonts w:ascii="Times New Roman" w:hAnsi="Times New Roman"/>
          <w:b/>
        </w:rPr>
        <w:t>1</w:t>
      </w:r>
      <w:r w:rsidR="0052341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контрольн</w:t>
      </w:r>
      <w:r w:rsidR="00EF253E">
        <w:rPr>
          <w:rFonts w:ascii="Times New Roman" w:hAnsi="Times New Roman"/>
        </w:rPr>
        <w:t>ая точка</w:t>
      </w:r>
      <w:r>
        <w:rPr>
          <w:rFonts w:ascii="Times New Roman" w:hAnsi="Times New Roman"/>
        </w:rPr>
        <w:t>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</w:rPr>
        <w:t>Контрольная точка</w:t>
      </w:r>
      <w:r>
        <w:rPr>
          <w:rFonts w:ascii="Times New Roman" w:hAnsi="Times New Roman"/>
        </w:rPr>
        <w:t xml:space="preserve"> «</w:t>
      </w:r>
      <w:r w:rsidR="00EF253E" w:rsidRPr="006F50C2">
        <w:t>Контрольная точка 1.1.1. Заключение соглашения о предоставлении субсидии</w:t>
      </w:r>
      <w:r w:rsidR="00EF253E">
        <w:rPr>
          <w:rFonts w:hint="eastAsia"/>
        </w:rPr>
        <w:t>»</w:t>
      </w:r>
      <w:r w:rsidR="00EF253E">
        <w:t>. Заключено соглашение №7 от 25.02.2025 г.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Достижение </w:t>
      </w:r>
      <w:r w:rsidR="00EF253E"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 xml:space="preserve"> контрольных точек запланировано до конца года</w:t>
      </w:r>
      <w:r>
        <w:rPr>
          <w:rStyle w:val="1"/>
          <w:rFonts w:ascii="Times New Roman" w:hAnsi="Times New Roman"/>
        </w:rPr>
        <w:t>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На реализацию мероприятий (результатов)</w:t>
      </w:r>
      <w:r>
        <w:rPr>
          <w:rFonts w:ascii="Times New Roman" w:hAnsi="Times New Roman"/>
          <w:b/>
        </w:rPr>
        <w:t xml:space="preserve"> комплекса процессных мероприятий «</w:t>
      </w:r>
      <w:r w:rsidR="00EF253E">
        <w:t>Расходы</w:t>
      </w:r>
      <w:r w:rsidR="00EF253E" w:rsidRPr="009B55A7">
        <w:t xml:space="preserve"> на развитие материальной базы в сфере обращения с твердыми коммунальными отходами</w:t>
      </w:r>
      <w:r>
        <w:rPr>
          <w:rFonts w:ascii="Times New Roman" w:hAnsi="Times New Roman"/>
          <w:b/>
        </w:rPr>
        <w:t xml:space="preserve">», </w:t>
      </w:r>
      <w:r>
        <w:rPr>
          <w:rFonts w:ascii="Times New Roman" w:hAnsi="Times New Roman"/>
        </w:rPr>
        <w:t xml:space="preserve">в 2025 году программой предусмотрено </w:t>
      </w:r>
      <w:r w:rsidR="00CB4DFD">
        <w:rPr>
          <w:rFonts w:ascii="Times New Roman" w:hAnsi="Times New Roman"/>
          <w:b/>
        </w:rPr>
        <w:t>76,9</w:t>
      </w:r>
      <w:r>
        <w:rPr>
          <w:rFonts w:ascii="Times New Roman" w:hAnsi="Times New Roman"/>
        </w:rPr>
        <w:t xml:space="preserve">тыс. рублей, сводной бюджетной росписью – </w:t>
      </w:r>
      <w:r w:rsidR="00CB4DFD">
        <w:rPr>
          <w:rFonts w:ascii="Times New Roman" w:hAnsi="Times New Roman"/>
          <w:b/>
        </w:rPr>
        <w:t>76,9</w:t>
      </w:r>
      <w:r>
        <w:rPr>
          <w:rFonts w:ascii="Times New Roman" w:hAnsi="Times New Roman"/>
        </w:rPr>
        <w:t xml:space="preserve"> тыс. рублей. Фактическое освоение средств по итогам I </w:t>
      </w:r>
      <w:r w:rsidR="00CB4DFD">
        <w:rPr>
          <w:rFonts w:ascii="Times New Roman" w:hAnsi="Times New Roman"/>
        </w:rPr>
        <w:t>полугодия</w:t>
      </w:r>
      <w:r>
        <w:rPr>
          <w:rFonts w:ascii="Times New Roman" w:hAnsi="Times New Roman"/>
        </w:rPr>
        <w:t xml:space="preserve"> 2025 года составило </w:t>
      </w:r>
      <w:r w:rsidR="00CB4DFD">
        <w:rPr>
          <w:rFonts w:ascii="Times New Roman" w:hAnsi="Times New Roman"/>
          <w:b/>
        </w:rPr>
        <w:t>0,0</w:t>
      </w:r>
      <w:r>
        <w:rPr>
          <w:rFonts w:ascii="Times New Roman" w:hAnsi="Times New Roman"/>
        </w:rPr>
        <w:t xml:space="preserve">тыс. рублей или </w:t>
      </w:r>
      <w:r w:rsidR="00CB4DFD">
        <w:rPr>
          <w:rFonts w:ascii="Times New Roman" w:hAnsi="Times New Roman"/>
          <w:b/>
        </w:rPr>
        <w:t>0</w:t>
      </w:r>
      <w:r>
        <w:rPr>
          <w:rFonts w:ascii="Times New Roman" w:hAnsi="Times New Roman"/>
        </w:rPr>
        <w:t xml:space="preserve"> процентов.</w:t>
      </w:r>
    </w:p>
    <w:p w:rsidR="00D11EDF" w:rsidRDefault="00462F07">
      <w:pPr>
        <w:ind w:firstLine="709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В рамках комплекса процессный мероприятий 2 в 2025 году предусмотрено </w:t>
      </w: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 xml:space="preserve"> мероприятие (результат), находящееся на исполнении, в настоящий момент риски отсутствуют.</w:t>
      </w:r>
      <w:proofErr w:type="gramEnd"/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Достижение задач комплекса </w:t>
      </w:r>
      <w:proofErr w:type="gramStart"/>
      <w:r>
        <w:rPr>
          <w:rFonts w:ascii="Times New Roman" w:hAnsi="Times New Roman"/>
        </w:rPr>
        <w:t>процессный</w:t>
      </w:r>
      <w:proofErr w:type="gramEnd"/>
      <w:r>
        <w:rPr>
          <w:rFonts w:ascii="Times New Roman" w:hAnsi="Times New Roman"/>
        </w:rPr>
        <w:t xml:space="preserve"> мероприятий 2 оценивается в 202</w:t>
      </w:r>
      <w:r w:rsidR="00CB4DFD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году на основании </w:t>
      </w:r>
      <w:r w:rsidR="00FF4A8B" w:rsidRPr="00FF4A8B"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 xml:space="preserve"> контрольных точек.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I </w:t>
      </w:r>
      <w:r w:rsidR="00CB4DFD">
        <w:rPr>
          <w:rFonts w:ascii="Times New Roman" w:hAnsi="Times New Roman"/>
        </w:rPr>
        <w:t>полугодия</w:t>
      </w:r>
      <w:r>
        <w:rPr>
          <w:rFonts w:ascii="Times New Roman" w:hAnsi="Times New Roman"/>
        </w:rPr>
        <w:t xml:space="preserve"> 2025 года в установленный срок достигнут</w:t>
      </w:r>
      <w:r w:rsidR="00CB4DFD"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 </w:t>
      </w:r>
      <w:r w:rsidR="00CB4DFD"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 контрольн</w:t>
      </w:r>
      <w:r w:rsidR="00CB4DFD">
        <w:rPr>
          <w:rFonts w:ascii="Times New Roman" w:hAnsi="Times New Roman"/>
        </w:rPr>
        <w:t>ые</w:t>
      </w:r>
      <w:r>
        <w:rPr>
          <w:rFonts w:ascii="Times New Roman" w:hAnsi="Times New Roman"/>
        </w:rPr>
        <w:t xml:space="preserve"> точка.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Контрольная точка </w:t>
      </w:r>
      <w:r>
        <w:rPr>
          <w:rFonts w:ascii="Times New Roman" w:hAnsi="Times New Roman"/>
        </w:rPr>
        <w:t>«</w:t>
      </w:r>
      <w:r w:rsidR="00CB4DFD" w:rsidRPr="00ED2A5A">
        <w:rPr>
          <w:szCs w:val="28"/>
        </w:rPr>
        <w:t>Закупки включены в план закупок</w:t>
      </w:r>
      <w:r w:rsidR="00CB4DFD">
        <w:rPr>
          <w:rFonts w:ascii="Times New Roman" w:hAnsi="Times New Roman"/>
        </w:rPr>
        <w:t xml:space="preserve">»  и </w:t>
      </w:r>
      <w:r w:rsidR="00CB4DFD">
        <w:rPr>
          <w:rFonts w:ascii="Times New Roman" w:hAnsi="Times New Roman"/>
          <w:b/>
        </w:rPr>
        <w:t>Контрольная точка «</w:t>
      </w:r>
      <w:r w:rsidR="00CB4DFD" w:rsidRPr="00ED2A5A">
        <w:rPr>
          <w:szCs w:val="28"/>
        </w:rPr>
        <w:t xml:space="preserve">Сведения о </w:t>
      </w:r>
      <w:r w:rsidR="00CB4DFD">
        <w:rPr>
          <w:szCs w:val="28"/>
        </w:rPr>
        <w:t>муниципальных</w:t>
      </w:r>
      <w:r w:rsidR="00CB4DFD" w:rsidRPr="00ED2A5A">
        <w:rPr>
          <w:szCs w:val="28"/>
        </w:rPr>
        <w:t xml:space="preserve"> контрактах внесены в реестр контрактов, заключенных заказчиками по результатам закупок</w:t>
      </w:r>
      <w:r w:rsidR="00CB4DFD">
        <w:rPr>
          <w:rFonts w:hint="eastAsia"/>
          <w:szCs w:val="28"/>
        </w:rPr>
        <w:t>»</w:t>
      </w:r>
      <w:r w:rsidR="00CB4DFD">
        <w:rPr>
          <w:szCs w:val="28"/>
        </w:rPr>
        <w:t>.</w:t>
      </w:r>
      <w:r w:rsidR="00CB4D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Достижение </w:t>
      </w:r>
      <w:r w:rsidR="00CB4DFD">
        <w:rPr>
          <w:rFonts w:ascii="Times New Roman" w:hAnsi="Times New Roman"/>
          <w:b/>
        </w:rPr>
        <w:t>11</w:t>
      </w:r>
      <w:r>
        <w:rPr>
          <w:rFonts w:ascii="Times New Roman" w:hAnsi="Times New Roman"/>
        </w:rPr>
        <w:t xml:space="preserve"> контрольных точек запланировано до конца года.</w:t>
      </w:r>
    </w:p>
    <w:p w:rsidR="00D11EDF" w:rsidRDefault="00D11EDF">
      <w:pPr>
        <w:ind w:firstLine="709"/>
        <w:rPr>
          <w:rFonts w:ascii="Times New Roman" w:hAnsi="Times New Roman"/>
        </w:rPr>
      </w:pP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ходе анализа исполнения </w:t>
      </w:r>
      <w:r w:rsidR="00CB4DFD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по итогам I </w:t>
      </w:r>
      <w:r w:rsidR="00CB4DFD">
        <w:rPr>
          <w:rFonts w:ascii="Times New Roman" w:hAnsi="Times New Roman"/>
        </w:rPr>
        <w:t>полугодия</w:t>
      </w:r>
      <w:r>
        <w:rPr>
          <w:rFonts w:ascii="Times New Roman" w:hAnsi="Times New Roman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Процент освоения обусловлен выполнением мероприятий и основных видов работ в соответствии с заключенными соглашениями и контрактами в IV квартале текущего года.</w:t>
      </w:r>
    </w:p>
    <w:p w:rsidR="00D11EDF" w:rsidRDefault="00D11EDF">
      <w:pPr>
        <w:rPr>
          <w:rFonts w:ascii="Times New Roman" w:hAnsi="Times New Roman"/>
        </w:rPr>
      </w:pPr>
    </w:p>
    <w:p w:rsidR="00D11EDF" w:rsidRDefault="00D11EDF">
      <w:pPr>
        <w:rPr>
          <w:rFonts w:ascii="Times New Roman" w:hAnsi="Times New Roman"/>
        </w:rPr>
      </w:pPr>
    </w:p>
    <w:p w:rsidR="00D11EDF" w:rsidRDefault="00D11EDF">
      <w:pPr>
        <w:rPr>
          <w:rFonts w:ascii="Times New Roman" w:hAnsi="Times New Roman"/>
        </w:rPr>
      </w:pPr>
    </w:p>
    <w:sectPr w:rsidR="00D11EDF" w:rsidSect="00D11EDF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D11EDF"/>
    <w:rsid w:val="00462F07"/>
    <w:rsid w:val="0052341C"/>
    <w:rsid w:val="00784668"/>
    <w:rsid w:val="007D6721"/>
    <w:rsid w:val="00961062"/>
    <w:rsid w:val="00CB4DFD"/>
    <w:rsid w:val="00D11EDF"/>
    <w:rsid w:val="00E04865"/>
    <w:rsid w:val="00EF253E"/>
    <w:rsid w:val="00FF4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11EDF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D11EDF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D11EDF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D11EDF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D11EDF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D11EDF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11EDF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D11EDF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D11ED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D11EDF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D11EDF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11EDF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D11ED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D11EDF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D11EDF"/>
    <w:rPr>
      <w:rFonts w:ascii="XO Thames" w:hAnsi="XO Thames"/>
      <w:sz w:val="28"/>
    </w:rPr>
  </w:style>
  <w:style w:type="paragraph" w:customStyle="1" w:styleId="Endnote">
    <w:name w:val="Endnote"/>
    <w:link w:val="Endnote0"/>
    <w:rsid w:val="00D11EDF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D11EDF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D11EDF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D11EDF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D11EDF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D11EDF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D11EDF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D11EDF"/>
    <w:rPr>
      <w:color w:val="0000FF"/>
      <w:u w:val="single"/>
    </w:rPr>
  </w:style>
  <w:style w:type="character" w:styleId="a3">
    <w:name w:val="Hyperlink"/>
    <w:link w:val="12"/>
    <w:rsid w:val="00D11EDF"/>
    <w:rPr>
      <w:color w:val="0000FF"/>
      <w:u w:val="single"/>
    </w:rPr>
  </w:style>
  <w:style w:type="paragraph" w:customStyle="1" w:styleId="Footnote">
    <w:name w:val="Footnote"/>
    <w:link w:val="Footnote0"/>
    <w:rsid w:val="00D11EDF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D11EDF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D11EDF"/>
    <w:rPr>
      <w:b/>
      <w:sz w:val="28"/>
    </w:rPr>
  </w:style>
  <w:style w:type="character" w:customStyle="1" w:styleId="14">
    <w:name w:val="Оглавление 1 Знак"/>
    <w:link w:val="13"/>
    <w:rsid w:val="00D11ED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D11EDF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D11EDF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D11EDF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D11EDF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D11EDF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D11EDF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D11EDF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D11EDF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D11EDF"/>
    <w:pPr>
      <w:jc w:val="both"/>
    </w:pPr>
    <w:rPr>
      <w:i/>
    </w:rPr>
  </w:style>
  <w:style w:type="character" w:customStyle="1" w:styleId="a5">
    <w:name w:val="Подзаголовок Знак"/>
    <w:link w:val="a4"/>
    <w:rsid w:val="00D11EDF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D11EDF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D11ED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11EDF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D11EDF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6</cp:revision>
  <dcterms:created xsi:type="dcterms:W3CDTF">2025-06-23T13:34:00Z</dcterms:created>
  <dcterms:modified xsi:type="dcterms:W3CDTF">2025-07-15T07:19:00Z</dcterms:modified>
</cp:coreProperties>
</file>